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Pr="00D0140C" w:rsidRDefault="006F7549">
      <w:pPr>
        <w:pStyle w:val="Zkladnodstavec"/>
        <w:rPr>
          <w:rFonts w:asciiTheme="majorHAnsi" w:hAnsiTheme="majorHAnsi" w:cs="MyriadPro-Black"/>
          <w:caps/>
          <w:color w:val="214F87"/>
          <w:sz w:val="32"/>
          <w:szCs w:val="32"/>
        </w:rPr>
      </w:pPr>
    </w:p>
    <w:p w14:paraId="4D403A74" w14:textId="7D12DC55" w:rsidR="00F23FC9" w:rsidRPr="000F6082" w:rsidRDefault="00F23FC9" w:rsidP="00F23FC9">
      <w:pPr>
        <w:spacing w:before="240"/>
        <w:jc w:val="center"/>
        <w:rPr>
          <w:rFonts w:ascii="Arial" w:hAnsi="Arial" w:cs="Arial"/>
          <w:b/>
          <w:bCs/>
          <w:caps/>
          <w:color w:val="214F87"/>
          <w:sz w:val="44"/>
          <w:szCs w:val="44"/>
        </w:rPr>
      </w:pPr>
      <w:r w:rsidRPr="00C30153">
        <w:rPr>
          <w:rFonts w:ascii="Arial" w:hAnsi="Arial" w:cs="Arial"/>
          <w:b/>
          <w:bCs/>
          <w:caps/>
          <w:color w:val="214F87"/>
          <w:sz w:val="44"/>
          <w:szCs w:val="44"/>
        </w:rPr>
        <w:t xml:space="preserve">PŘÍLOHA </w:t>
      </w:r>
      <w:r w:rsidR="00D55E29" w:rsidRPr="00C30153">
        <w:rPr>
          <w:rFonts w:ascii="Arial" w:hAnsi="Arial" w:cs="Arial"/>
          <w:b/>
          <w:bCs/>
          <w:caps/>
          <w:color w:val="214F87"/>
          <w:sz w:val="44"/>
          <w:szCs w:val="44"/>
        </w:rPr>
        <w:t>3</w:t>
      </w:r>
      <w:r w:rsidR="00D55E29">
        <w:rPr>
          <w:rFonts w:ascii="Arial" w:hAnsi="Arial" w:cs="Arial"/>
          <w:b/>
          <w:bCs/>
          <w:caps/>
          <w:color w:val="214F87"/>
          <w:sz w:val="44"/>
          <w:szCs w:val="44"/>
        </w:rPr>
        <w:t>A</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3913D93F" w14:textId="096D489F" w:rsidR="00F077FA" w:rsidRDefault="00F077FA">
      <w:pPr>
        <w:pStyle w:val="Zkladnodstavec"/>
        <w:rPr>
          <w:rFonts w:ascii="Arial" w:hAnsi="Arial" w:cs="Arial"/>
          <w:b/>
          <w:bCs/>
          <w:caps/>
          <w:color w:val="214F87"/>
        </w:rPr>
      </w:pPr>
    </w:p>
    <w:p w14:paraId="67ECF0BF" w14:textId="236184AC" w:rsidR="00D0140C" w:rsidRPr="00B74ACA" w:rsidRDefault="008E041E" w:rsidP="00371F55">
      <w:pPr>
        <w:pStyle w:val="Zkladnodstavec"/>
        <w:jc w:val="center"/>
        <w:rPr>
          <w:rFonts w:ascii="Arial" w:hAnsi="Arial" w:cs="Arial"/>
          <w:caps/>
          <w:sz w:val="36"/>
          <w:szCs w:val="36"/>
        </w:rPr>
      </w:pPr>
      <w:r>
        <w:rPr>
          <w:rFonts w:ascii="Arial" w:hAnsi="Arial" w:cs="Arial"/>
          <w:caps/>
          <w:sz w:val="36"/>
          <w:szCs w:val="36"/>
        </w:rPr>
        <w:t>67</w:t>
      </w:r>
      <w:r w:rsidR="00D0140C">
        <w:rPr>
          <w:rFonts w:ascii="Arial" w:hAnsi="Arial" w:cs="Arial"/>
          <w:caps/>
          <w:sz w:val="36"/>
          <w:szCs w:val="36"/>
        </w:rPr>
        <w:t>. výzva irop -</w:t>
      </w:r>
      <w:r w:rsidR="00D0140C" w:rsidRPr="00B74ACA">
        <w:rPr>
          <w:rFonts w:ascii="Arial" w:hAnsi="Arial" w:cs="Arial"/>
          <w:caps/>
          <w:sz w:val="36"/>
          <w:szCs w:val="36"/>
        </w:rPr>
        <w:t xml:space="preserve"> </w:t>
      </w:r>
      <w:r w:rsidR="00D0140C">
        <w:rPr>
          <w:rFonts w:ascii="Arial" w:hAnsi="Arial" w:cs="Arial"/>
          <w:caps/>
          <w:sz w:val="36"/>
          <w:szCs w:val="36"/>
        </w:rPr>
        <w:t>Telematika</w:t>
      </w:r>
      <w:r w:rsidR="00D0140C" w:rsidRPr="00192B39">
        <w:rPr>
          <w:rFonts w:ascii="Arial" w:hAnsi="Arial" w:cs="Arial"/>
          <w:caps/>
          <w:sz w:val="36"/>
          <w:szCs w:val="36"/>
        </w:rPr>
        <w:t xml:space="preserve"> PRO VEŘEJNOU DOPRAVU</w:t>
      </w:r>
      <w:r>
        <w:rPr>
          <w:rFonts w:ascii="Arial" w:hAnsi="Arial" w:cs="Arial"/>
          <w:caps/>
          <w:sz w:val="36"/>
          <w:szCs w:val="36"/>
        </w:rPr>
        <w:t xml:space="preserve"> </w:t>
      </w:r>
      <w:r w:rsidR="00D0140C">
        <w:rPr>
          <w:rFonts w:ascii="Arial" w:hAnsi="Arial" w:cs="Arial"/>
          <w:caps/>
          <w:sz w:val="36"/>
          <w:szCs w:val="36"/>
        </w:rPr>
        <w:t>-</w:t>
      </w:r>
      <w:r w:rsidR="00D0140C" w:rsidRPr="00B74ACA">
        <w:rPr>
          <w:rFonts w:ascii="Arial" w:hAnsi="Arial" w:cs="Arial"/>
          <w:caps/>
          <w:sz w:val="36"/>
          <w:szCs w:val="36"/>
        </w:rPr>
        <w:t xml:space="preserve"> </w:t>
      </w:r>
      <w:r w:rsidR="00D0140C">
        <w:rPr>
          <w:rFonts w:ascii="Arial" w:hAnsi="Arial" w:cs="Arial"/>
          <w:caps/>
          <w:sz w:val="36"/>
          <w:szCs w:val="36"/>
        </w:rPr>
        <w:t xml:space="preserve">SC 6.1 </w:t>
      </w:r>
      <w:r w:rsidR="00D0140C" w:rsidRPr="00B74ACA">
        <w:rPr>
          <w:rFonts w:ascii="Arial" w:hAnsi="Arial" w:cs="Arial"/>
          <w:caps/>
          <w:sz w:val="36"/>
          <w:szCs w:val="36"/>
        </w:rPr>
        <w:t>(</w:t>
      </w:r>
      <w:r w:rsidR="0067659B">
        <w:rPr>
          <w:rFonts w:ascii="Arial" w:hAnsi="Arial" w:cs="Arial"/>
          <w:caps/>
          <w:sz w:val="36"/>
          <w:szCs w:val="36"/>
        </w:rPr>
        <w:t>ITI</w:t>
      </w:r>
      <w:r w:rsidR="00D0140C" w:rsidRPr="00B74ACA">
        <w:rPr>
          <w:rFonts w:ascii="Arial" w:hAnsi="Arial" w:cs="Arial"/>
          <w:caps/>
          <w:sz w:val="36"/>
          <w:szCs w:val="36"/>
        </w:rPr>
        <w:t>)</w:t>
      </w:r>
    </w:p>
    <w:p w14:paraId="4389E3E5" w14:textId="77777777" w:rsidR="00D0140C" w:rsidRPr="00D0140C" w:rsidRDefault="00D0140C" w:rsidP="00D0140C">
      <w:pPr>
        <w:pStyle w:val="Zkladnodstavec"/>
        <w:jc w:val="center"/>
        <w:rPr>
          <w:rFonts w:ascii="Arial" w:hAnsi="Arial" w:cs="Arial"/>
          <w:caps/>
          <w:sz w:val="18"/>
          <w:szCs w:val="18"/>
        </w:rPr>
      </w:pPr>
    </w:p>
    <w:p w14:paraId="7222D818" w14:textId="42A0526B" w:rsidR="00D0140C" w:rsidRDefault="00D0140C" w:rsidP="00D0140C">
      <w:pPr>
        <w:pStyle w:val="Zkladnodstavec"/>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1</w:t>
      </w:r>
    </w:p>
    <w:p w14:paraId="1B86B195" w14:textId="0E4A9912" w:rsidR="00177F3F" w:rsidRDefault="00177F3F" w:rsidP="00D0140C">
      <w:pPr>
        <w:pStyle w:val="Zkladnodstavec"/>
        <w:jc w:val="center"/>
        <w:rPr>
          <w:rFonts w:ascii="Arial" w:hAnsi="Arial" w:cs="Arial"/>
          <w:caps/>
          <w:color w:val="A6A6A6" w:themeColor="background1" w:themeShade="A6"/>
          <w:sz w:val="32"/>
          <w:szCs w:val="40"/>
        </w:rPr>
      </w:pPr>
      <w:bookmarkStart w:id="5" w:name="_GoBack"/>
      <w:bookmarkEnd w:id="5"/>
    </w:p>
    <w:p w14:paraId="5EDEF6D1" w14:textId="77777777" w:rsidR="00177F3F" w:rsidRPr="004E1DC9" w:rsidRDefault="00177F3F" w:rsidP="00D0140C">
      <w:pPr>
        <w:pStyle w:val="Zkladnodstavec"/>
        <w:jc w:val="center"/>
        <w:rPr>
          <w:rFonts w:ascii="Arial" w:hAnsi="Arial" w:cs="Arial"/>
          <w:caps/>
          <w:color w:val="A6A6A6" w:themeColor="background1" w:themeShade="A6"/>
          <w:sz w:val="32"/>
          <w:szCs w:val="40"/>
        </w:rPr>
      </w:pP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6"/>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15B5BEAF" w:rsidR="005600D8" w:rsidRPr="005600D8" w:rsidRDefault="009132E6" w:rsidP="005600D8">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r w:rsidR="005600D8">
              <w:rPr>
                <w:rFonts w:ascii="Arial" w:hAnsi="Arial" w:cs="Arial"/>
                <w:snapToGrid w:val="0"/>
                <w:sz w:val="22"/>
                <w:szCs w:val="22"/>
              </w:rPr>
              <w:t>.</w:t>
            </w:r>
            <w:r w:rsidR="005600D8">
              <w:rPr>
                <w:rFonts w:ascii="Arial" w:hAnsi="Arial" w:cs="Arial"/>
                <w:snapToGrid w:val="0"/>
                <w:sz w:val="22"/>
                <w:szCs w:val="22"/>
              </w:rPr>
              <w:br/>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bl>
    <w:p w14:paraId="57D73AC4" w14:textId="77777777" w:rsidR="005600D8" w:rsidRDefault="005600D8">
      <w:r>
        <w:br w:type="page"/>
      </w:r>
    </w:p>
    <w:tbl>
      <w:tblPr>
        <w:tblStyle w:val="Mkatabulky"/>
        <w:tblW w:w="9067" w:type="dxa"/>
        <w:tblLayout w:type="fixed"/>
        <w:tblLook w:val="04A0" w:firstRow="1" w:lastRow="0" w:firstColumn="1" w:lastColumn="0" w:noHBand="0" w:noVBand="1"/>
      </w:tblPr>
      <w:tblGrid>
        <w:gridCol w:w="4533"/>
        <w:gridCol w:w="4534"/>
      </w:tblGrid>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3820A7EF"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E565B5"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565B5">
              <w:rPr>
                <w:rFonts w:ascii="Arial" w:hAnsi="Arial" w:cs="Arial"/>
                <w:b/>
                <w:bCs/>
                <w:snapToGrid w:val="0"/>
                <w:sz w:val="22"/>
                <w:szCs w:val="22"/>
              </w:rPr>
              <w:t>Plnění indikátorů</w:t>
            </w:r>
          </w:p>
        </w:tc>
      </w:tr>
      <w:tr w:rsidR="009132E6" w:rsidRPr="00BF657C" w14:paraId="50E37ED5" w14:textId="77777777" w:rsidTr="00755826">
        <w:trPr>
          <w:trHeight w:val="1266"/>
        </w:trPr>
        <w:tc>
          <w:tcPr>
            <w:tcW w:w="4533" w:type="dxa"/>
          </w:tcPr>
          <w:p w14:paraId="359D9889" w14:textId="2716D1F4" w:rsidR="009132E6" w:rsidRPr="00E565B5" w:rsidRDefault="009132E6" w:rsidP="0042247B">
            <w:pPr>
              <w:spacing w:before="120" w:after="120" w:line="271" w:lineRule="auto"/>
              <w:ind w:right="-2"/>
              <w:jc w:val="both"/>
              <w:rPr>
                <w:rFonts w:ascii="Arial" w:hAnsi="Arial" w:cs="Arial"/>
                <w:snapToGrid w:val="0"/>
                <w:sz w:val="22"/>
                <w:szCs w:val="22"/>
              </w:rPr>
            </w:pPr>
            <w:r w:rsidRPr="00E565B5">
              <w:rPr>
                <w:rFonts w:ascii="Arial" w:hAnsi="Arial" w:cs="Arial"/>
                <w:snapToGrid w:val="0"/>
                <w:sz w:val="22"/>
                <w:szCs w:val="22"/>
              </w:rPr>
              <w:t xml:space="preserve">Příjemce je povinen nejpozději </w:t>
            </w:r>
            <w:bookmarkStart w:id="9" w:name="_Hlk97024462"/>
            <w:r w:rsidRPr="00E565B5">
              <w:rPr>
                <w:rFonts w:ascii="Arial" w:hAnsi="Arial" w:cs="Arial"/>
                <w:snapToGrid w:val="0"/>
                <w:sz w:val="22"/>
                <w:szCs w:val="22"/>
              </w:rPr>
              <w:t xml:space="preserve">při podání závěrečné zprávy o realizaci projektu </w:t>
            </w:r>
            <w:bookmarkEnd w:id="9"/>
            <w:r w:rsidRPr="00E565B5">
              <w:rPr>
                <w:rFonts w:ascii="Arial" w:hAnsi="Arial" w:cs="Arial"/>
                <w:snapToGrid w:val="0"/>
                <w:sz w:val="22"/>
                <w:szCs w:val="22"/>
              </w:rPr>
              <w:t>prokázat</w:t>
            </w:r>
            <w:r w:rsidR="00F50A11" w:rsidRPr="00E565B5">
              <w:rPr>
                <w:rFonts w:ascii="Arial" w:hAnsi="Arial" w:cs="Arial"/>
                <w:snapToGrid w:val="0"/>
                <w:sz w:val="22"/>
                <w:szCs w:val="22"/>
              </w:rPr>
              <w:t>,</w:t>
            </w:r>
            <w:r w:rsidRPr="00E565B5">
              <w:rPr>
                <w:rFonts w:ascii="Arial" w:hAnsi="Arial" w:cs="Arial"/>
                <w:snapToGrid w:val="0"/>
                <w:sz w:val="22"/>
                <w:szCs w:val="22"/>
              </w:rPr>
              <w:t xml:space="preserve"> že indikátory </w:t>
            </w:r>
            <w:r w:rsidR="00A67B07" w:rsidRPr="00E565B5">
              <w:rPr>
                <w:rFonts w:ascii="Arial" w:hAnsi="Arial" w:cs="Arial"/>
                <w:i/>
                <w:iCs/>
                <w:snapToGrid w:val="0"/>
                <w:sz w:val="22"/>
                <w:szCs w:val="22"/>
              </w:rPr>
              <w:t>I. – II.</w:t>
            </w:r>
            <w:r w:rsidR="00A67B07" w:rsidRPr="00E565B5">
              <w:rPr>
                <w:rFonts w:ascii="Arial" w:hAnsi="Arial" w:cs="Arial"/>
                <w:snapToGrid w:val="0"/>
                <w:sz w:val="22"/>
                <w:szCs w:val="22"/>
              </w:rPr>
              <w:t xml:space="preserve"> </w:t>
            </w:r>
            <w:r w:rsidRPr="00E565B5">
              <w:rPr>
                <w:rFonts w:ascii="Arial" w:hAnsi="Arial" w:cs="Arial"/>
                <w:snapToGrid w:val="0"/>
                <w:sz w:val="22"/>
                <w:szCs w:val="22"/>
              </w:rPr>
              <w:t>byly naplněny v termínu</w:t>
            </w:r>
            <w:r w:rsidR="00502AD2" w:rsidRPr="00E565B5">
              <w:rPr>
                <w:rStyle w:val="Znakapoznpodarou"/>
                <w:rFonts w:ascii="Arial" w:hAnsi="Arial" w:cs="Arial"/>
                <w:snapToGrid w:val="0"/>
                <w:sz w:val="22"/>
                <w:szCs w:val="22"/>
              </w:rPr>
              <w:footnoteReference w:id="14"/>
            </w:r>
            <w:r w:rsidRPr="00E565B5">
              <w:rPr>
                <w:rFonts w:ascii="Arial" w:hAnsi="Arial" w:cs="Arial"/>
                <w:snapToGrid w:val="0"/>
                <w:sz w:val="22"/>
                <w:szCs w:val="22"/>
              </w:rPr>
              <w:t xml:space="preserve"> a cílové hodnotě uvedené na Rozhodnutí / v MS2021+</w:t>
            </w:r>
            <w:r w:rsidRPr="00E565B5">
              <w:rPr>
                <w:rStyle w:val="Znakapoznpodarou"/>
                <w:rFonts w:ascii="Arial" w:hAnsi="Arial" w:cs="Arial"/>
                <w:snapToGrid w:val="0"/>
                <w:sz w:val="22"/>
                <w:szCs w:val="22"/>
              </w:rPr>
              <w:footnoteReference w:id="15"/>
            </w:r>
            <w:r w:rsidRPr="00E565B5">
              <w:rPr>
                <w:rFonts w:ascii="Arial" w:hAnsi="Arial" w:cs="Arial"/>
                <w:snapToGrid w:val="0"/>
                <w:sz w:val="22"/>
                <w:szCs w:val="22"/>
              </w:rPr>
              <w:t xml:space="preserve">. </w:t>
            </w:r>
          </w:p>
          <w:p w14:paraId="4553DF32" w14:textId="77777777" w:rsidR="009132E6" w:rsidRPr="00E565B5" w:rsidRDefault="009132E6" w:rsidP="0042247B">
            <w:pPr>
              <w:spacing w:before="120" w:after="120" w:line="271" w:lineRule="auto"/>
              <w:ind w:right="-2"/>
              <w:jc w:val="both"/>
              <w:rPr>
                <w:rFonts w:ascii="Arial" w:hAnsi="Arial" w:cs="Arial"/>
                <w:snapToGrid w:val="0"/>
                <w:sz w:val="22"/>
                <w:szCs w:val="22"/>
              </w:rPr>
            </w:pPr>
            <w:r w:rsidRPr="00E565B5">
              <w:rPr>
                <w:rFonts w:ascii="Arial" w:hAnsi="Arial" w:cs="Arial"/>
                <w:snapToGrid w:val="0"/>
                <w:sz w:val="22"/>
                <w:szCs w:val="22"/>
              </w:rPr>
              <w:t>Indikátory:</w:t>
            </w:r>
          </w:p>
          <w:p w14:paraId="7DD1A2D8" w14:textId="77777777" w:rsidR="0080483D" w:rsidRPr="00E565B5" w:rsidRDefault="0080483D"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565B5">
              <w:rPr>
                <w:rFonts w:ascii="Arial" w:hAnsi="Arial" w:cs="Arial"/>
                <w:i/>
                <w:iCs/>
                <w:snapToGrid w:val="0"/>
                <w:sz w:val="22"/>
                <w:szCs w:val="22"/>
              </w:rPr>
              <w:t xml:space="preserve">704 001 - Města, která mají nové nebo modernizované digitalizované městské dopravní systémy </w:t>
            </w:r>
          </w:p>
          <w:p w14:paraId="67604189" w14:textId="77777777" w:rsidR="0080483D" w:rsidRPr="00E565B5" w:rsidRDefault="0080483D" w:rsidP="0080483D">
            <w:pPr>
              <w:pStyle w:val="Odstavecseseznamem"/>
              <w:numPr>
                <w:ilvl w:val="0"/>
                <w:numId w:val="32"/>
              </w:numPr>
              <w:shd w:val="clear" w:color="auto" w:fill="FFFFFF" w:themeFill="background1"/>
              <w:spacing w:before="120" w:after="120" w:line="271" w:lineRule="auto"/>
              <w:ind w:right="-2"/>
              <w:jc w:val="both"/>
              <w:rPr>
                <w:rFonts w:ascii="Arial" w:hAnsi="Arial" w:cs="Arial"/>
                <w:snapToGrid w:val="0"/>
                <w:sz w:val="22"/>
                <w:szCs w:val="22"/>
              </w:rPr>
            </w:pPr>
            <w:r w:rsidRPr="006D237D">
              <w:rPr>
                <w:rFonts w:ascii="Arial" w:hAnsi="Arial" w:cs="Arial"/>
                <w:i/>
                <w:iCs/>
                <w:snapToGrid w:val="0"/>
                <w:sz w:val="22"/>
                <w:szCs w:val="22"/>
              </w:rPr>
              <w:t>749 101 - Regiony, které mají nové nebo modernizované digitalizované regionální dopravní systémy</w:t>
            </w:r>
            <w:r w:rsidRPr="00E565B5">
              <w:rPr>
                <w:rFonts w:ascii="Arial" w:hAnsi="Arial" w:cs="Arial"/>
                <w:i/>
                <w:iCs/>
                <w:snapToGrid w:val="0"/>
                <w:sz w:val="22"/>
                <w:szCs w:val="22"/>
              </w:rPr>
              <w:t xml:space="preserve"> </w:t>
            </w:r>
          </w:p>
          <w:p w14:paraId="746ABC43" w14:textId="2A4DC3C8" w:rsidR="009132E6" w:rsidRPr="00E565B5" w:rsidRDefault="009132E6" w:rsidP="005600D8">
            <w:pPr>
              <w:shd w:val="clear" w:color="auto" w:fill="FFFFFF" w:themeFill="background1"/>
              <w:spacing w:before="120" w:after="120" w:line="271" w:lineRule="auto"/>
              <w:ind w:right="-2"/>
              <w:jc w:val="both"/>
              <w:rPr>
                <w:rFonts w:ascii="Arial" w:hAnsi="Arial" w:cs="Arial"/>
                <w:snapToGrid w:val="0"/>
                <w:sz w:val="22"/>
                <w:szCs w:val="22"/>
              </w:rPr>
            </w:pPr>
            <w:r w:rsidRPr="00E565B5">
              <w:rPr>
                <w:rFonts w:ascii="Arial" w:hAnsi="Arial" w:cs="Arial"/>
                <w:snapToGrid w:val="0"/>
                <w:sz w:val="22"/>
                <w:szCs w:val="22"/>
              </w:rPr>
              <w:t>Pro příjemce jsou závazné pouze indikátory uvedené v Rozhodnutí.</w:t>
            </w:r>
          </w:p>
        </w:tc>
        <w:tc>
          <w:tcPr>
            <w:tcW w:w="4534" w:type="dxa"/>
          </w:tcPr>
          <w:p w14:paraId="69948B08" w14:textId="1F3DF00F" w:rsidR="009132E6" w:rsidRPr="0080483D" w:rsidRDefault="00477071" w:rsidP="0080483D">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sidR="0080483D" w:rsidRPr="0080483D">
              <w:rPr>
                <w:rFonts w:ascii="Arial" w:hAnsi="Arial" w:cs="Arial"/>
                <w:snapToGrid w:val="0"/>
                <w:sz w:val="22"/>
                <w:szCs w:val="22"/>
                <w:lang w:eastAsia="zh-CN" w:bidi="ar"/>
              </w:rPr>
              <w:t>finanční oprav</w:t>
            </w:r>
            <w:r w:rsidR="0080483D">
              <w:rPr>
                <w:rFonts w:ascii="Arial" w:hAnsi="Arial" w:cs="Arial"/>
                <w:snapToGrid w:val="0"/>
                <w:sz w:val="22"/>
                <w:szCs w:val="22"/>
                <w:lang w:eastAsia="zh-CN" w:bidi="ar"/>
              </w:rPr>
              <w:t>y bude</w:t>
            </w:r>
            <w:r>
              <w:rPr>
                <w:rFonts w:ascii="Arial" w:hAnsi="Arial" w:cs="Arial"/>
                <w:snapToGrid w:val="0"/>
                <w:sz w:val="22"/>
                <w:szCs w:val="22"/>
                <w:lang w:eastAsia="zh-CN" w:bidi="ar"/>
              </w:rPr>
              <w:t xml:space="preserve"> stanovena</w:t>
            </w:r>
            <w:r w:rsidR="00E75217">
              <w:rPr>
                <w:rFonts w:ascii="Arial" w:hAnsi="Arial" w:cs="Arial"/>
                <w:snapToGrid w:val="0"/>
                <w:sz w:val="22"/>
                <w:szCs w:val="22"/>
                <w:lang w:eastAsia="zh-CN" w:bidi="ar"/>
              </w:rPr>
              <w:t xml:space="preserve"> u</w:t>
            </w:r>
            <w:r>
              <w:rPr>
                <w:rFonts w:ascii="Arial" w:hAnsi="Arial" w:cs="Arial"/>
                <w:snapToGrid w:val="0"/>
                <w:sz w:val="22"/>
                <w:szCs w:val="22"/>
                <w:lang w:eastAsia="zh-CN" w:bidi="ar"/>
              </w:rPr>
              <w:t xml:space="preserve"> </w:t>
            </w:r>
            <w:r w:rsidR="00866C89" w:rsidRPr="0080483D">
              <w:rPr>
                <w:rFonts w:ascii="Arial" w:hAnsi="Arial" w:cs="Arial"/>
                <w:snapToGrid w:val="0"/>
                <w:sz w:val="22"/>
                <w:szCs w:val="22"/>
                <w:lang w:eastAsia="zh-CN" w:bidi="ar"/>
              </w:rPr>
              <w:t>indikátorů</w:t>
            </w:r>
            <w:r w:rsidRPr="0080483D">
              <w:rPr>
                <w:rFonts w:ascii="Arial" w:hAnsi="Arial" w:cs="Arial"/>
                <w:snapToGrid w:val="0"/>
                <w:sz w:val="22"/>
                <w:szCs w:val="22"/>
                <w:lang w:eastAsia="zh-CN" w:bidi="ar"/>
              </w:rPr>
              <w:t xml:space="preserve"> </w:t>
            </w:r>
            <w:r w:rsidR="009132E6" w:rsidRPr="0080483D">
              <w:rPr>
                <w:rFonts w:ascii="Arial" w:hAnsi="Arial" w:cs="Arial"/>
                <w:i/>
                <w:iCs/>
                <w:snapToGrid w:val="0"/>
                <w:sz w:val="22"/>
                <w:szCs w:val="22"/>
                <w:lang w:eastAsia="zh-CN" w:bidi="ar"/>
              </w:rPr>
              <w:t>I.</w:t>
            </w:r>
            <w:r w:rsidR="000C678D" w:rsidRPr="0080483D">
              <w:rPr>
                <w:rFonts w:ascii="Arial" w:hAnsi="Arial" w:cs="Arial"/>
                <w:snapToGrid w:val="0"/>
                <w:sz w:val="22"/>
                <w:szCs w:val="22"/>
                <w:lang w:eastAsia="zh-CN" w:bidi="ar"/>
              </w:rPr>
              <w:t xml:space="preserve"> a </w:t>
            </w:r>
            <w:r w:rsidR="000C678D" w:rsidRPr="0080483D">
              <w:rPr>
                <w:rFonts w:ascii="Arial" w:hAnsi="Arial" w:cs="Arial"/>
                <w:i/>
                <w:iCs/>
                <w:snapToGrid w:val="0"/>
                <w:sz w:val="22"/>
                <w:szCs w:val="22"/>
                <w:lang w:eastAsia="zh-CN" w:bidi="ar"/>
              </w:rPr>
              <w:t>II</w:t>
            </w:r>
            <w:r w:rsidR="00277403" w:rsidRPr="0080483D">
              <w:rPr>
                <w:rFonts w:ascii="Arial" w:hAnsi="Arial" w:cs="Arial"/>
                <w:i/>
                <w:iCs/>
                <w:snapToGrid w:val="0"/>
                <w:sz w:val="22"/>
                <w:szCs w:val="22"/>
                <w:lang w:eastAsia="zh-CN" w:bidi="ar"/>
              </w:rPr>
              <w:t>.</w:t>
            </w:r>
            <w:r w:rsidRPr="0080483D">
              <w:rPr>
                <w:rFonts w:ascii="Arial" w:hAnsi="Arial" w:cs="Arial"/>
                <w:snapToGrid w:val="0"/>
                <w:sz w:val="22"/>
                <w:szCs w:val="22"/>
                <w:lang w:eastAsia="zh-CN" w:bidi="ar"/>
              </w:rPr>
              <w:t xml:space="preserve"> </w:t>
            </w:r>
            <w:r w:rsidR="009132E6" w:rsidRPr="0080483D">
              <w:rPr>
                <w:rFonts w:ascii="Arial" w:hAnsi="Arial" w:cs="Arial"/>
                <w:snapToGrid w:val="0"/>
                <w:sz w:val="22"/>
                <w:szCs w:val="22"/>
                <w:lang w:eastAsia="zh-CN" w:bidi="ar"/>
              </w:rPr>
              <w:t xml:space="preserve">v poměrné výši zohledňující </w:t>
            </w:r>
            <w:r w:rsidRPr="0080483D">
              <w:rPr>
                <w:rFonts w:ascii="Arial" w:hAnsi="Arial" w:cs="Arial"/>
                <w:snapToGrid w:val="0"/>
                <w:sz w:val="22"/>
                <w:szCs w:val="22"/>
                <w:lang w:eastAsia="zh-CN" w:bidi="ar"/>
              </w:rPr>
              <w:t>dosaženou hodnotu indikátoru k Rozhodnému datu a </w:t>
            </w:r>
            <w:r w:rsidR="009132E6" w:rsidRPr="0080483D">
              <w:rPr>
                <w:rFonts w:ascii="Arial" w:hAnsi="Arial" w:cs="Arial"/>
                <w:snapToGrid w:val="0"/>
                <w:sz w:val="22"/>
                <w:szCs w:val="22"/>
                <w:lang w:eastAsia="zh-CN" w:bidi="ar"/>
              </w:rPr>
              <w:t>cílovou hodnotu indikátoru</w:t>
            </w:r>
            <w:r w:rsidRPr="0080483D">
              <w:rPr>
                <w:rFonts w:ascii="Arial" w:hAnsi="Arial" w:cs="Arial"/>
                <w:snapToGrid w:val="0"/>
                <w:sz w:val="22"/>
                <w:szCs w:val="22"/>
                <w:lang w:eastAsia="zh-CN" w:bidi="ar"/>
              </w:rPr>
              <w:t>.</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80483D">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80483D"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 xml:space="preserve">ů </w:t>
            </w:r>
            <w:r w:rsidR="00477071" w:rsidRPr="0080483D">
              <w:rPr>
                <w:rFonts w:ascii="Arial" w:hAnsi="Arial" w:cs="Arial"/>
                <w:snapToGrid w:val="0"/>
                <w:sz w:val="22"/>
                <w:szCs w:val="22"/>
              </w:rPr>
              <w:t>dosaženou</w:t>
            </w:r>
            <w:r w:rsidR="00502AD2" w:rsidRPr="0080483D">
              <w:rPr>
                <w:rFonts w:ascii="Arial" w:hAnsi="Arial" w:cs="Arial"/>
                <w:snapToGrid w:val="0"/>
                <w:sz w:val="22"/>
                <w:szCs w:val="22"/>
              </w:rPr>
              <w:t xml:space="preserve"> k Rozhodnému datu</w:t>
            </w:r>
            <w:r w:rsidRPr="0080483D">
              <w:rPr>
                <w:rFonts w:ascii="Arial" w:hAnsi="Arial" w:cs="Arial"/>
                <w:snapToGrid w:val="0"/>
                <w:sz w:val="22"/>
                <w:szCs w:val="22"/>
              </w:rPr>
              <w:t>.</w:t>
            </w:r>
            <w:r w:rsidR="00477071" w:rsidRPr="0080483D">
              <w:rPr>
                <w:rStyle w:val="Znakapoznpodarou"/>
                <w:rFonts w:ascii="Arial" w:hAnsi="Arial" w:cs="Arial"/>
                <w:snapToGrid w:val="0"/>
                <w:sz w:val="22"/>
                <w:szCs w:val="22"/>
              </w:rPr>
              <w:footnoteReference w:id="17"/>
            </w:r>
          </w:p>
          <w:p w14:paraId="14AB43D3" w14:textId="77777777" w:rsidR="00277403" w:rsidRPr="0080483D" w:rsidRDefault="00277403" w:rsidP="00277403">
            <w:pPr>
              <w:spacing w:before="120" w:after="120" w:line="271" w:lineRule="auto"/>
              <w:ind w:right="-2"/>
              <w:jc w:val="both"/>
              <w:rPr>
                <w:rFonts w:ascii="Arial" w:hAnsi="Arial" w:cs="Arial"/>
                <w:snapToGrid w:val="0"/>
                <w:sz w:val="22"/>
                <w:szCs w:val="22"/>
              </w:rPr>
            </w:pPr>
            <w:r w:rsidRPr="0080483D">
              <w:rPr>
                <w:rFonts w:ascii="Arial" w:hAnsi="Arial" w:cs="Arial"/>
                <w:snapToGrid w:val="0"/>
                <w:sz w:val="22"/>
                <w:szCs w:val="22"/>
              </w:rPr>
              <w:t>Indikátory:</w:t>
            </w:r>
          </w:p>
          <w:p w14:paraId="463A96B0" w14:textId="77777777" w:rsidR="0080483D" w:rsidRPr="0080483D" w:rsidRDefault="0080483D" w:rsidP="0080483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80483D">
              <w:rPr>
                <w:rFonts w:ascii="Arial" w:hAnsi="Arial" w:cs="Arial"/>
                <w:i/>
                <w:iCs/>
                <w:snapToGrid w:val="0"/>
                <w:sz w:val="22"/>
                <w:szCs w:val="22"/>
              </w:rPr>
              <w:t xml:space="preserve">704 001 - Města, která mají nové nebo modernizované digitalizované městské dopravní systémy </w:t>
            </w:r>
          </w:p>
          <w:p w14:paraId="50B3B96D" w14:textId="77777777" w:rsidR="0080483D" w:rsidRPr="0080483D" w:rsidRDefault="0080483D" w:rsidP="0080483D">
            <w:pPr>
              <w:pStyle w:val="Odstavecseseznamem"/>
              <w:numPr>
                <w:ilvl w:val="0"/>
                <w:numId w:val="35"/>
              </w:numPr>
              <w:shd w:val="clear" w:color="auto" w:fill="FFFFFF" w:themeFill="background1"/>
              <w:spacing w:before="120" w:after="120" w:line="271" w:lineRule="auto"/>
              <w:ind w:right="-2"/>
              <w:jc w:val="both"/>
              <w:rPr>
                <w:rFonts w:ascii="Arial" w:hAnsi="Arial" w:cs="Arial"/>
                <w:snapToGrid w:val="0"/>
                <w:sz w:val="22"/>
                <w:szCs w:val="22"/>
              </w:rPr>
            </w:pPr>
            <w:r w:rsidRPr="006D237D">
              <w:rPr>
                <w:rFonts w:ascii="Arial" w:hAnsi="Arial" w:cs="Arial"/>
                <w:i/>
                <w:iCs/>
                <w:snapToGrid w:val="0"/>
                <w:sz w:val="22"/>
                <w:szCs w:val="22"/>
              </w:rPr>
              <w:t>749 101 - Regiony, které mají nové nebo modernizované digitalizované regionální dopravní systémy</w:t>
            </w:r>
            <w:r w:rsidRPr="00FF7B0B">
              <w:rPr>
                <w:rFonts w:ascii="Arial" w:hAnsi="Arial" w:cs="Arial"/>
                <w:i/>
                <w:iCs/>
                <w:snapToGrid w:val="0"/>
                <w:sz w:val="22"/>
                <w:szCs w:val="22"/>
                <w:highlight w:val="green"/>
              </w:rPr>
              <w:t xml:space="preserve"> </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w:t>
            </w:r>
            <w:r w:rsidRPr="0080483D">
              <w:rPr>
                <w:rFonts w:ascii="Arial" w:hAnsi="Arial" w:cs="Arial"/>
                <w:snapToGrid w:val="0"/>
                <w:sz w:val="22"/>
                <w:szCs w:val="22"/>
              </w:rPr>
              <w:t>příjemce jsou závazné pouze indikátory uvedené v Rozhodnutí.</w:t>
            </w:r>
          </w:p>
        </w:tc>
        <w:tc>
          <w:tcPr>
            <w:tcW w:w="4534" w:type="dxa"/>
          </w:tcPr>
          <w:p w14:paraId="77C84B54" w14:textId="45934FB0" w:rsidR="00E75217" w:rsidRPr="0080483D" w:rsidRDefault="00E75217" w:rsidP="00E75217">
            <w:pPr>
              <w:spacing w:before="120" w:after="120" w:line="271" w:lineRule="auto"/>
              <w:jc w:val="both"/>
              <w:rPr>
                <w:rFonts w:ascii="Arial" w:hAnsi="Arial" w:cs="Arial"/>
                <w:snapToGrid w:val="0"/>
                <w:sz w:val="22"/>
                <w:szCs w:val="22"/>
                <w:lang w:eastAsia="zh-CN" w:bidi="ar"/>
              </w:rPr>
            </w:pPr>
            <w:r w:rsidRPr="00A95902">
              <w:rPr>
                <w:rFonts w:ascii="Arial" w:hAnsi="Arial" w:cs="Arial"/>
                <w:snapToGrid w:val="0"/>
                <w:sz w:val="22"/>
                <w:szCs w:val="22"/>
                <w:lang w:eastAsia="zh-CN" w:bidi="ar"/>
              </w:rPr>
              <w:t xml:space="preserve">Výše finanční opravy při neudržení dosažené hodnoty indikátorů k Rozhodnému datu bude vyčíslena v rozmezí 0–100 %. </w:t>
            </w:r>
            <w:r>
              <w:rPr>
                <w:rFonts w:ascii="Arial" w:hAnsi="Arial" w:cs="Arial"/>
                <w:snapToGrid w:val="0"/>
                <w:sz w:val="22"/>
                <w:szCs w:val="22"/>
                <w:lang w:eastAsia="zh-CN" w:bidi="ar"/>
              </w:rPr>
              <w:t>K</w:t>
            </w:r>
            <w:r w:rsidRPr="00BF657C">
              <w:rPr>
                <w:rFonts w:ascii="Arial" w:hAnsi="Arial" w:cs="Arial"/>
                <w:snapToGrid w:val="0"/>
                <w:sz w:val="22"/>
                <w:szCs w:val="22"/>
                <w:lang w:eastAsia="zh-CN" w:bidi="ar"/>
              </w:rPr>
              <w:t xml:space="preserve">onkrétní výše </w:t>
            </w:r>
            <w:r w:rsidRPr="0080483D">
              <w:rPr>
                <w:rFonts w:ascii="Arial" w:hAnsi="Arial" w:cs="Arial"/>
                <w:snapToGrid w:val="0"/>
                <w:sz w:val="22"/>
                <w:szCs w:val="22"/>
                <w:lang w:eastAsia="zh-CN" w:bidi="ar"/>
              </w:rPr>
              <w:t>finanční oprav</w:t>
            </w:r>
            <w:r>
              <w:rPr>
                <w:rFonts w:ascii="Arial" w:hAnsi="Arial" w:cs="Arial"/>
                <w:snapToGrid w:val="0"/>
                <w:sz w:val="22"/>
                <w:szCs w:val="22"/>
                <w:lang w:eastAsia="zh-CN" w:bidi="ar"/>
              </w:rPr>
              <w:t xml:space="preserve">y bude stanovena u </w:t>
            </w:r>
            <w:r w:rsidRPr="0080483D">
              <w:rPr>
                <w:rFonts w:ascii="Arial" w:hAnsi="Arial" w:cs="Arial"/>
                <w:snapToGrid w:val="0"/>
                <w:sz w:val="22"/>
                <w:szCs w:val="22"/>
                <w:lang w:eastAsia="zh-CN" w:bidi="ar"/>
              </w:rPr>
              <w:t xml:space="preserve">indikátorů </w:t>
            </w:r>
            <w:r w:rsidRPr="0080483D">
              <w:rPr>
                <w:rFonts w:ascii="Arial" w:hAnsi="Arial" w:cs="Arial"/>
                <w:i/>
                <w:iCs/>
                <w:snapToGrid w:val="0"/>
                <w:sz w:val="22"/>
                <w:szCs w:val="22"/>
                <w:lang w:eastAsia="zh-CN" w:bidi="ar"/>
              </w:rPr>
              <w:t>I.</w:t>
            </w:r>
            <w:r w:rsidRPr="0080483D">
              <w:rPr>
                <w:rFonts w:ascii="Arial" w:hAnsi="Arial" w:cs="Arial"/>
                <w:snapToGrid w:val="0"/>
                <w:sz w:val="22"/>
                <w:szCs w:val="22"/>
                <w:lang w:eastAsia="zh-CN" w:bidi="ar"/>
              </w:rPr>
              <w:t xml:space="preserve"> a </w:t>
            </w:r>
            <w:r w:rsidRPr="0080483D">
              <w:rPr>
                <w:rFonts w:ascii="Arial" w:hAnsi="Arial" w:cs="Arial"/>
                <w:i/>
                <w:iCs/>
                <w:snapToGrid w:val="0"/>
                <w:sz w:val="22"/>
                <w:szCs w:val="22"/>
                <w:lang w:eastAsia="zh-CN" w:bidi="ar"/>
              </w:rPr>
              <w:t>II.</w:t>
            </w:r>
            <w:r w:rsidRPr="0080483D">
              <w:rPr>
                <w:rFonts w:ascii="Arial" w:hAnsi="Arial" w:cs="Arial"/>
                <w:snapToGrid w:val="0"/>
                <w:sz w:val="22"/>
                <w:szCs w:val="22"/>
                <w:lang w:eastAsia="zh-CN" w:bidi="ar"/>
              </w:rPr>
              <w:t xml:space="preserve"> v poměrné výši zohledňující dosaženou hodnotu indikátoru k Rozhodnému datu a cílovou hodnotu indikátoru.</w:t>
            </w:r>
          </w:p>
          <w:p w14:paraId="04411878" w14:textId="59FEE0A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2A97C33" w14:textId="2D3A94CF" w:rsidR="009132E6" w:rsidRPr="00BF657C" w:rsidRDefault="009132E6" w:rsidP="0080483D">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486DBE66"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7D171D"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3"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3"/>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A1032D">
        <w:rPr>
          <w:rFonts w:ascii="Arial" w:hAnsi="Arial" w:cs="Arial"/>
          <w:b/>
          <w:i/>
          <w:snapToGrid w:val="0"/>
          <w:sz w:val="22"/>
          <w:szCs w:val="22"/>
        </w:rPr>
        <w:t>Veřejná podpora</w:t>
      </w:r>
    </w:p>
    <w:p w14:paraId="4999B7AF" w14:textId="50A86286"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proofErr w:type="gramStart"/>
            <w:r w:rsidRPr="00804B4B">
              <w:rPr>
                <w:rFonts w:ascii="Arial" w:hAnsi="Arial" w:cs="Arial"/>
                <w:sz w:val="22"/>
                <w:szCs w:val="22"/>
              </w:rPr>
              <w:t>E–mail</w:t>
            </w:r>
            <w:proofErr w:type="gramEnd"/>
            <w:r w:rsidRPr="00804B4B">
              <w:rPr>
                <w:rFonts w:ascii="Arial" w:hAnsi="Arial" w:cs="Arial"/>
                <w:sz w:val="22"/>
                <w:szCs w:val="22"/>
              </w:rPr>
              <w:t>:</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57FDF493" w:rsidR="00804B4B" w:rsidRDefault="00804B4B" w:rsidP="005600D8">
      <w:pPr>
        <w:widowControl w:val="0"/>
        <w:spacing w:after="120"/>
        <w:jc w:val="both"/>
        <w:rPr>
          <w:rFonts w:asciiTheme="minorHAnsi" w:hAnsiTheme="minorHAnsi" w:cstheme="minorHAnsi"/>
          <w:snapToGrid w:val="0"/>
        </w:rPr>
      </w:pPr>
    </w:p>
    <w:sectPr w:rsidR="00804B4B" w:rsidSect="00D0140C">
      <w:footerReference w:type="default" r:id="rId34"/>
      <w:footerReference w:type="first" r:id="rId35"/>
      <w:pgSz w:w="11906" w:h="16838"/>
      <w:pgMar w:top="1417" w:right="1417" w:bottom="709"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0AF90EDA"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67659B">
              <w:rPr>
                <w:rFonts w:asciiTheme="minorHAnsi" w:hAnsiTheme="minorHAnsi" w:cstheme="minorHAnsi"/>
                <w:b/>
                <w:bCs/>
                <w:noProof/>
              </w:rPr>
              <w:t>16</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67659B">
              <w:rPr>
                <w:rFonts w:asciiTheme="minorHAnsi" w:hAnsiTheme="minorHAnsi" w:cstheme="minorHAnsi"/>
                <w:b/>
                <w:bCs/>
                <w:noProof/>
              </w:rPr>
              <w:t>16</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10"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10"/>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1" w:name="_Hlk109895410"/>
      <w:bookmarkStart w:id="12"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1"/>
      <w:bookmarkEnd w:id="12"/>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160A"/>
    <w:multiLevelType w:val="hybridMultilevel"/>
    <w:tmpl w:val="1904F6E2"/>
    <w:lvl w:ilvl="0" w:tplc="C91CB7E6">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BE34DC"/>
    <w:multiLevelType w:val="hybridMultilevel"/>
    <w:tmpl w:val="1904F6E2"/>
    <w:lvl w:ilvl="0" w:tplc="C91CB7E6">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29"/>
  </w:num>
  <w:num w:numId="3">
    <w:abstractNumId w:val="2"/>
  </w:num>
  <w:num w:numId="4">
    <w:abstractNumId w:val="7"/>
  </w:num>
  <w:num w:numId="5">
    <w:abstractNumId w:val="12"/>
  </w:num>
  <w:num w:numId="6">
    <w:abstractNumId w:val="19"/>
  </w:num>
  <w:num w:numId="7">
    <w:abstractNumId w:val="6"/>
  </w:num>
  <w:num w:numId="8">
    <w:abstractNumId w:val="25"/>
  </w:num>
  <w:num w:numId="9">
    <w:abstractNumId w:val="32"/>
  </w:num>
  <w:num w:numId="10">
    <w:abstractNumId w:val="28"/>
  </w:num>
  <w:num w:numId="11">
    <w:abstractNumId w:val="8"/>
  </w:num>
  <w:num w:numId="12">
    <w:abstractNumId w:val="10"/>
  </w:num>
  <w:num w:numId="13">
    <w:abstractNumId w:val="34"/>
  </w:num>
  <w:num w:numId="14">
    <w:abstractNumId w:val="30"/>
  </w:num>
  <w:num w:numId="15">
    <w:abstractNumId w:val="13"/>
  </w:num>
  <w:num w:numId="16">
    <w:abstractNumId w:val="21"/>
  </w:num>
  <w:num w:numId="17">
    <w:abstractNumId w:val="4"/>
  </w:num>
  <w:num w:numId="18">
    <w:abstractNumId w:val="15"/>
  </w:num>
  <w:num w:numId="19">
    <w:abstractNumId w:val="5"/>
  </w:num>
  <w:num w:numId="20">
    <w:abstractNumId w:val="16"/>
  </w:num>
  <w:num w:numId="21">
    <w:abstractNumId w:val="18"/>
  </w:num>
  <w:num w:numId="22">
    <w:abstractNumId w:val="14"/>
  </w:num>
  <w:num w:numId="23">
    <w:abstractNumId w:val="24"/>
  </w:num>
  <w:num w:numId="24">
    <w:abstractNumId w:val="3"/>
  </w:num>
  <w:num w:numId="25">
    <w:abstractNumId w:val="1"/>
  </w:num>
  <w:num w:numId="26">
    <w:abstractNumId w:val="27"/>
  </w:num>
  <w:num w:numId="27">
    <w:abstractNumId w:val="22"/>
  </w:num>
  <w:num w:numId="28">
    <w:abstractNumId w:val="9"/>
  </w:num>
  <w:num w:numId="29">
    <w:abstractNumId w:val="26"/>
  </w:num>
  <w:num w:numId="30">
    <w:abstractNumId w:val="33"/>
  </w:num>
  <w:num w:numId="31">
    <w:abstractNumId w:val="23"/>
  </w:num>
  <w:num w:numId="32">
    <w:abstractNumId w:val="0"/>
  </w:num>
  <w:num w:numId="33">
    <w:abstractNumId w:val="11"/>
  </w:num>
  <w:num w:numId="34">
    <w:abstractNumId w:val="31"/>
  </w:num>
  <w:num w:numId="35">
    <w:abstractNumId w:val="1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1878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77F3F"/>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34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2ED"/>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0D8"/>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59B"/>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71D"/>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3D"/>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1E"/>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2DD"/>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32D"/>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153"/>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140C"/>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E29"/>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5B5"/>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6E2F"/>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17"/>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8785"/>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18204448">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2.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s:customData xmlns="http://www.wps.cn/officeDocument/2013/wpsCustomData" xmlns:s="http://www.wps.cn/officeDocument/2013/wpsCustomData">
  <customSectProps>
    <customSectPr/>
  </customSectProps>
</s:customDat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Props1.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0.xml><?xml version="1.0" encoding="utf-8"?>
<ds:datastoreItem xmlns:ds="http://schemas.openxmlformats.org/officeDocument/2006/customXml" ds:itemID="{8B351E28-5C2A-478E-840B-C81808DA9AD1}">
  <ds:schemaRefs>
    <ds:schemaRef ds:uri="http://schemas.openxmlformats.org/officeDocument/2006/bibliography"/>
  </ds:schemaRefs>
</ds:datastoreItem>
</file>

<file path=customXml/itemProps11.xml><?xml version="1.0" encoding="utf-8"?>
<ds:datastoreItem xmlns:ds="http://schemas.openxmlformats.org/officeDocument/2006/customXml" ds:itemID="{4974548F-7CCC-49B8-85B5-4F019116EF91}">
  <ds:schemaRefs>
    <ds:schemaRef ds:uri="http://schemas.openxmlformats.org/officeDocument/2006/bibliography"/>
  </ds:schemaRefs>
</ds:datastoreItem>
</file>

<file path=customXml/itemProps12.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3.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4.xml><?xml version="1.0" encoding="utf-8"?>
<ds:datastoreItem xmlns:ds="http://schemas.openxmlformats.org/officeDocument/2006/customXml" ds:itemID="{15DBC27E-B68C-4970-9940-8EE5B45FCB63}">
  <ds:schemaRefs>
    <ds:schemaRef ds:uri="http://schemas.openxmlformats.org/officeDocument/2006/bibliography"/>
  </ds:schemaRefs>
</ds:datastoreItem>
</file>

<file path=customXml/itemProps15.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6.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17.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18.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19.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2.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20.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2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2.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23.xml><?xml version="1.0" encoding="utf-8"?>
<ds:datastoreItem xmlns:ds="http://schemas.openxmlformats.org/officeDocument/2006/customXml" ds:itemID="{F1198A9D-F814-4595-8B39-0A5145BC8D96}">
  <ds:schemaRefs>
    <ds:schemaRef ds:uri="http://schemas.openxmlformats.org/officeDocument/2006/bibliography"/>
  </ds:schemaRefs>
</ds:datastoreItem>
</file>

<file path=customXml/itemProps24.xml><?xml version="1.0" encoding="utf-8"?>
<ds:datastoreItem xmlns:ds="http://schemas.openxmlformats.org/officeDocument/2006/customXml" ds:itemID="{4B2215DE-28CB-442F-96A5-115BD840A35F}">
  <ds:schemaRefs>
    <ds:schemaRef ds:uri="http://schemas.openxmlformats.org/officeDocument/2006/bibliography"/>
  </ds:schemaRefs>
</ds:datastoreItem>
</file>

<file path=customXml/itemProps25.xml><?xml version="1.0" encoding="utf-8"?>
<ds:datastoreItem xmlns:ds="http://schemas.openxmlformats.org/officeDocument/2006/customXml" ds:itemID="{C6A4924F-7C75-4101-BEA5-2A2479B76705}">
  <ds:schemaRefs>
    <ds:schemaRef ds:uri="http://schemas.openxmlformats.org/officeDocument/2006/bibliography"/>
  </ds:schemaRefs>
</ds:datastoreItem>
</file>

<file path=customXml/itemProps26.xml><?xml version="1.0" encoding="utf-8"?>
<ds:datastoreItem xmlns:ds="http://schemas.openxmlformats.org/officeDocument/2006/customXml" ds:itemID="{07A71499-DC32-48BA-A999-3E2A70061C80}">
  <ds:schemaRefs>
    <ds:schemaRef ds:uri="http://schemas.openxmlformats.org/officeDocument/2006/bibliography"/>
  </ds:schemaRefs>
</ds:datastoreItem>
</file>

<file path=customXml/itemProps3.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4.xml><?xml version="1.0" encoding="utf-8"?>
<ds:datastoreItem xmlns:ds="http://schemas.openxmlformats.org/officeDocument/2006/customXml" ds:itemID="{B01B4DF8-995E-4512-A136-12942BF40C20}">
  <ds:schemaRefs>
    <ds:schemaRef ds:uri="http://schemas.openxmlformats.org/officeDocument/2006/bibliography"/>
  </ds:schemaRefs>
</ds:datastoreItem>
</file>

<file path=customXml/itemProps5.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6.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7.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8.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9.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16</Pages>
  <Words>3800</Words>
  <Characters>22071</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Uhlíková Renata</cp:lastModifiedBy>
  <cp:revision>17</cp:revision>
  <cp:lastPrinted>2022-07-27T10:25:00Z</cp:lastPrinted>
  <dcterms:created xsi:type="dcterms:W3CDTF">2022-10-21T12:34:00Z</dcterms:created>
  <dcterms:modified xsi:type="dcterms:W3CDTF">2022-11-23T10:33:00Z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